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66cc46c4279602c6d169cd525cbd049e5957c"/>
    <w:p>
      <w:pPr>
        <w:pStyle w:val="Heading3"/>
      </w:pPr>
      <w:r>
        <w:t xml:space="preserve">Бесплатная вакцинация животных против бешенства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drawing>
          <wp:inline>
            <wp:extent cx="5334000" cy="72923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1ab/614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92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http://preobr.mos.ru/the-state-veterinary-service/detail/9566404.html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9566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9566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2024-10-30T16:00:56Z</dcterms:created>
  <dcterms:modified xsi:type="dcterms:W3CDTF">2024-10-30T16:00:56Z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