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ff11c81e4803e105f5affa046fe58cb248da6"/>
    <w:p>
      <w:pPr>
        <w:pStyle w:val="Heading3"/>
      </w:pPr>
      <w:r>
        <w:t xml:space="preserve">Памятка о проведении вакцинации против бешенства в декабре 2020г. и в январе 2021г.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drawing>
          <wp:inline>
            <wp:extent cx="3522846" cy="49281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2e2/2.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846" cy="4928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590223" cy="31955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234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23" cy="319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http://preobr.mos.ru/the-state-veterinary-service/detail/9507265.html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9507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9507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2024-09-27T05:10:11Z</dcterms:created>
  <dcterms:modified xsi:type="dcterms:W3CDTF">2024-09-27T05:10:11Z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