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бесплатная-вакцинация-18-мая"/>
    <w:p>
      <w:pPr>
        <w:pStyle w:val="Heading3"/>
      </w:pPr>
      <w:r>
        <w:t xml:space="preserve">Бесплатная вакцинация 18 мая!</w:t>
      </w:r>
    </w:p>
    <w:p>
      <w:pPr>
        <w:pStyle w:val="FirstParagraph"/>
      </w:pPr>
      <w:r>
        <w:t xml:space="preserve">05.05.2023</w:t>
      </w:r>
    </w:p>
    <w:p>
      <w:pPr>
        <w:pStyle w:val="BodyText"/>
      </w:pPr>
      <w:r>
        <w:drawing>
          <wp:inline>
            <wp:extent cx="5334000" cy="337686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obr.mos.ru/www/upload/medialibrary/a7c/7lutu4k2q14wo9otwshg1jgbydyz0o46/18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768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http://preobr.mos.ru/the-state-veterinary-service/detail/11575102.html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preobr.mos.ru" TargetMode="External" /><Relationship Type="http://schemas.openxmlformats.org/officeDocument/2006/relationships/hyperlink" Id="rId23" Target="http://preobr.mos.ru/the-state-veterinary-service/detail/115751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obr.mos.ru" TargetMode="External" /><Relationship Type="http://schemas.openxmlformats.org/officeDocument/2006/relationships/hyperlink" Id="rId23" Target="http://preobr.mos.ru/the-state-veterinary-service/detail/115751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2024-09-27T05:10:09Z</dcterms:created>
  <dcterms:modified xsi:type="dcterms:W3CDTF">2024-09-27T05:10:09Z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