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Столичный Роскадастр продолжает работу по оцифровке</w:t>
      </w:r>
      <w:r>
        <w:br/>
      </w:r>
      <w:r>
        <w:rPr>
          <w:bCs/>
          <w:b/>
        </w:rPr>
        <w:t xml:space="preserve">реестровых дел</w:t>
      </w:r>
    </w:p>
    <w:p>
      <w:pPr>
        <w:pStyle w:val="BodyText"/>
      </w:pPr>
      <w:r>
        <w:rPr>
          <w:iCs/>
          <w:i/>
        </w:rPr>
        <w:t xml:space="preserve">В филиале Компании рассказали о результатах перевода в электронный вид реестровых дел в 2025 году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4 месяца 2025 года экспертами оцифровано более 125 тысяч реестровых дел, что</w:t>
      </w:r>
      <w:r>
        <w:br/>
      </w:r>
      <w:r>
        <w:rPr>
          <w:bCs/>
          <w:b/>
        </w:rPr>
        <w:t xml:space="preserve">в 3 раза превышает аналогичные показатели 2024 года. Перевод документов</w:t>
      </w:r>
      <w:r>
        <w:br/>
      </w:r>
      <w:r>
        <w:rPr>
          <w:bCs/>
          <w:b/>
        </w:rPr>
        <w:t xml:space="preserve">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</w:t>
      </w:r>
      <w:r>
        <w:br/>
      </w:r>
      <w:r>
        <w:rPr>
          <w:iCs/>
          <w:i/>
        </w:rPr>
        <w:t xml:space="preserve">в филиал принимаются молодые активные специалисты, которые быстро и качественно выполняют поставленные задачи, -</w:t>
      </w:r>
      <w:r>
        <w:t xml:space="preserve"> </w:t>
      </w:r>
      <w:r>
        <w:t xml:space="preserve">отметила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- Наполнение электронного архива исключает риски утраты или порчи документов, а также облегчает доступ к архивным документам».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28580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photo_5273984922413035763_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8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3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  <w:r>
        <w:br/>
      </w: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http://preobr.mos.ru/rosreestr/detail/12968321.html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rosreestr/detail/12968321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www.gosuslugi.ru/help/faq/egrn/200901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rosreestr/detail/12968321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www.gosuslugi.ru/help/faq/egrn/200901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2025-05-17T02:53:35Z</dcterms:created>
  <dcterms:modified xsi:type="dcterms:W3CDTF">2025-05-17T02:53:35Z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