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e4f3cd5129c6fbe2672e11949b07f844b627ee3"/>
    <w:p>
      <w:pPr>
        <w:pStyle w:val="Heading3"/>
      </w:pPr>
      <w:r>
        <w:t xml:space="preserve">В Управлении Росреестра по Москве прошло заседание Общественного совета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Председатель Общественного совета при Управлении Росреестра по Москве</w:t>
      </w:r>
      <w:r>
        <w:t xml:space="preserve"> </w:t>
      </w:r>
      <w:r>
        <w:rPr>
          <w:bCs/>
          <w:b/>
        </w:rPr>
        <w:t xml:space="preserve">Антон Фролкин</w:t>
      </w:r>
      <w:r>
        <w:t xml:space="preserve"> </w:t>
      </w:r>
      <w:r>
        <w:t xml:space="preserve">представил отчет о ключевых итогах деятельности в рамках плана работы на I квартал текущего года. Также участники заседания обсудили проведенную Советом работу с гражданами по вопросам популяризации услуг Росреестра, включая необходимость регистрации ранее возникших прав и установления границ земельных участков.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01f/amaai4i7m9gpsondi1hycdkmxzxngqbh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Заместитель руководителя Управления Росреестра по Москве</w:t>
      </w:r>
      <w:r>
        <w:t xml:space="preserve"> </w:t>
      </w:r>
      <w:r>
        <w:rPr>
          <w:bCs/>
          <w:b/>
        </w:rPr>
        <w:t xml:space="preserve">Мария Макарова</w:t>
      </w:r>
      <w:r>
        <w:t xml:space="preserve"> </w:t>
      </w:r>
      <w:r>
        <w:t xml:space="preserve">выступила с докладом о результатах анализа документов, поступающих на регистрацию и кадастровый учет, а также типовых ошибках, содержащихся в правоустанавливающих документах. По ее словам, за первые три месяца Управлением через многофункциональные центры «Мои Документы» и электронные сервисы Росреестра поступило порядка 450 тыс. заявлений на регистрацию прав, кадастровый учет и единую процедуру.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ad6/d1jfpneh9m5f8g2bixbya333bv14mm6l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«Несмотря на объемы поступающих документов, средний срок регистрации и кадастрового учета в этом году не превышает 2-х рабочих дней, а по единой процедуре – не более 4-х дней. При этом решения по объектам бытовой недвижимости принимаются в течение 1 рабочего дня,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Мария Макарова,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Достижение амбициозных целей не только в сроках рассмотрения заявлений, но и в количестве решений о приостановлении: по регистрации прав – 2%, кадастровому учету и единой процедуре – 6%, по бытовой недвижимости – 0,4 % - напрямую зависит от качества подготавливаемых заявителями документов. Зачастую, причиной приостановления является не отсутствие надлежащего документа, а ошибки, допущенные при подготовке такого документа».</w:t>
      </w:r>
    </w:p>
    <w:p>
      <w:pPr>
        <w:pStyle w:val="BodyText"/>
      </w:pPr>
      <w:r>
        <w:t xml:space="preserve">С докладом о практике применения изменений, внесенных в Федеральный закон от 27 июля 2006 года № 152-ФЗ «О персональных данных» выступила директор филиала ППК «Роскадастр»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.</w:t>
      </w:r>
    </w:p>
    <w:p>
      <w:pPr>
        <w:pStyle w:val="BodyText"/>
      </w:pPr>
      <w:r>
        <w:t xml:space="preserve">После вступления в силу с 1 марта 2023 года изменений в 218-ФЗ, устанавливающих Правила внесения в ЕГРН записи о возможности предоставления персональных данных владельца недвижимости (физ. лица) или лица, в пользу которого зарегистрированы ограничения права или обременения объекта недвижимости, доработана подсистема кадастрового учета и регистрации прав ФГИС ЕГРН, автоматически закрывающая персональные данные правообладателей объектов недвижимости.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5f8/e7u0pwlfnm2b7u88qj5j62hktuwjrof3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«Запрет на передачу персональных данных из ЕГРН без согласия правообладателя повышает взаимную ответственность при проведении сделок на рынке недвижимости и помогает исключить случаи мошенничества, а также лишает недобросовестных участников рынка возможности перепродавать сведения из ЕГРН и создавать сайты-двойники. С 2020 года Росреестру удалось закрыть более 340 сайтов-двойников»,</w:t>
      </w:r>
      <w:r>
        <w:t xml:space="preserve"> </w:t>
      </w:r>
      <w:r>
        <w:t xml:space="preserve">— сообщила директор филиала ППК «Роскадастр»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.</w:t>
      </w:r>
    </w:p>
    <w:p>
      <w:pPr>
        <w:pStyle w:val="BodyText"/>
      </w:pPr>
      <w:r>
        <w:t xml:space="preserve">В заключительной части встречи слово взял руководитель Управления Росреестра по Москве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, который отметил, что за последние годы ведомство стало более публичной и открытой организацией. Так, сегодня проводится множество мероприятий для профессионального сообщества и граждан. Глава Управления подчеркнул, что оказание госуслуг в человекоцентричном ключе, разъяснение порядка предоставления и работы с сервисами Росреестра – это совместная задача Управления и Роскадастра.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578/rng3law55wv9l1vanyyaekq5mu2jfoxu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Говоря об изменениях в закон о персональных данных глава Управления подчеркнул, что сохраняется достаточно широкий спектр лиц и организаций, которые продолжают иметь доступ к персональным данным владельцев недвижимости.</w:t>
      </w:r>
      <w:r>
        <w:t xml:space="preserve"> </w:t>
      </w:r>
      <w:r>
        <w:rPr>
          <w:iCs/>
          <w:i/>
        </w:rPr>
        <w:t xml:space="preserve">«Поэтому важно дать понять правообладателям объектов недвижимого имущества, что их персональные данные находятся в полной безопасности. В системе остаются все следы: кто, когда и зачем получал доступ к тем или иным данным»,</w:t>
      </w:r>
      <w:r>
        <w:t xml:space="preserve"> </w:t>
      </w:r>
      <w:r>
        <w:t xml:space="preserve">— заявил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.</w:t>
      </w:r>
    </w:p>
    <w:p>
      <w:pPr>
        <w:pStyle w:val="BodyText"/>
      </w:pPr>
      <w:r>
        <w:t xml:space="preserve">Затронули участники заседания и вопрос реализации дорожной карты по оптимизации регистрационно-учетных действий, которая является частью принятой Госпрограммы «Национальная система пространственных данных», а также направлена на выполнение поручения вице-премьера Марата Хуснуллина по сокращению сроков оказания госуслуг и числа приостановлений.</w:t>
      </w:r>
    </w:p>
    <w:p>
      <w:pPr>
        <w:pStyle w:val="BodyText"/>
      </w:pPr>
      <w:r>
        <w:rPr>
          <w:iCs/>
          <w:i/>
        </w:rPr>
        <w:t xml:space="preserve">«Функции Росреестра значительно шире регистрации и кадастрового учета. Это также картографическая и геодезическая деятельность, надзорные функции. Считаю, что Общественному совету при Управлении в дальнейшем стоит уделить внимание и другим направлениям работы, включая популяризацию сферы земельного надзора, разъяснения людям типовых ошибок, освещение вопросов по земельным спорам»,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.</w:t>
      </w:r>
    </w:p>
    <w:p>
      <w:pPr>
        <w:pStyle w:val="BodyText"/>
      </w:pPr>
      <w:r>
        <w:t xml:space="preserve">Руководствуясь успешным опытом реализации в прошлом году «Дорожной карты 1.0», подготовленной совместно с Правительством Москвы, была озвучена необходимость продолжить данную работу в обновленном формате.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Дорожная карта зарекомендовала себя, как эффективный инструмент в вопросе качества и скорости предоставления государственных услуг, поэтому важно продолжить работу уже в формате 2.0 на 2023 год. Мы ожидаем, что доля по ряду показателей увеличится на 10-15 процентных пунктов, поэтому как никогда нам важно постоянное взаимодействие с гражданами и профсообществом,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а также популяризация электронных услуг Росреестра</w:t>
      </w:r>
      <w:r>
        <w:t xml:space="preserve">», - резюмировал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http://preobr.mos.ru/rosreestr/detail/11565672.html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3" Target="http://preobr.mos.ru" TargetMode="External" /><Relationship Type="http://schemas.openxmlformats.org/officeDocument/2006/relationships/hyperlink" Id="rId32" Target="http://preobr.mos.ru/rosreestr/detail/11565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preobr.mos.ru" TargetMode="External" /><Relationship Type="http://schemas.openxmlformats.org/officeDocument/2006/relationships/hyperlink" Id="rId32" Target="http://preobr.mos.ru/rosreestr/detail/11565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2024-09-27T05:27:17Z</dcterms:created>
  <dcterms:modified xsi:type="dcterms:W3CDTF">2024-09-27T05:27:17Z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