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a816bb0508e9e7ed2dbc7b2a239f69af9c258"/>
    <w:p>
      <w:pPr>
        <w:pStyle w:val="Heading3"/>
      </w:pPr>
      <w:r>
        <w:t xml:space="preserve">75 социальных объектов оформлены в столице в 2022 году</w:t>
      </w:r>
    </w:p>
    <w:p>
      <w:pPr>
        <w:pStyle w:val="FirstParagraph"/>
      </w:pPr>
      <w:r>
        <w:t xml:space="preserve">03.01.2023</w:t>
      </w:r>
    </w:p>
    <w:p>
      <w:pPr>
        <w:pStyle w:val="BodyText"/>
      </w:pPr>
      <w:r>
        <w:t xml:space="preserve">В 32 столичных районах кадастровые номера получили 40 образовательных объектов, где разместилось 20 среднеобразовательных школ, 19 детских садов и 3 дошкольных учреждения в составе многоэтажных домов, а также 1 новый учебный корпус Московского финансово-юридического университета (МФЮА). Заключительными из них в декабре стали общеобразовательная школа общей площадью 20 тыс. квадратных метров на 1 150 мест на улице Люблинская, дом 80А в районе Люблино (ЮВАО), в Северном административном округе два дошкольных образовательных учреждения, в том числе в составе новостройки на улице Маргелова, дом 3, стр. 6 в Хорошевском районе, и детский сад на 200 мест в поселении Сосенское в ТиНАО по адресу: улица Малое Понизовье, дом 6.</w:t>
      </w:r>
    </w:p>
    <w:p>
      <w:pPr>
        <w:pStyle w:val="BodyText"/>
      </w:pPr>
      <w:r>
        <w:rPr>
          <w:iCs/>
          <w:i/>
        </w:rPr>
        <w:t xml:space="preserve">«Подводя итоги года, мы отмечаем, что Новая Москва снова в лидерах по оформлению социальных объектов разного назначения, и образовательных в частности, что безусловно естественно для бурно развивающихся новых территорий столицы. При этом необходимо отметить, что учет в уходящем году был произведен в каждом округе, что наглядно демонстрирует обновление образовательного фонда и успешную реализацию проекта «Мой район»,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За текущий год на кадастровый учет было поставлено 35 социальных объектов разного назначения, в их числе 10 медицинских учреждений, 8 спортивных строений, 8 многофункциональных, в том числе развлекательных, центров, 5 храмовых комплексов, транспортно-пересадочный узел на станции "Ходынское поле", автобусный парк в ТиНАО, здесь же был учтен коливинг «Сосенки», а на юго-западе столицы Центр социального обслуживания и отдел ЗАГСа. Именно кинотеатры стали заключительными в текущем году объектами, изменения которых были учтены в рамках реконструкций. Это многофункциональный общественный центр в шаговой доступности "Бирюсинка" в районе Бирюлево Западное на улице Булатниковская, д. 9А, а также реконструкция нежилого здания кинотеатра в торгово-развлекательном центре общей площадью свыше 27 тыс. квадратных метров, вместимостью 6 113 человек в поселении Сосенское, Калужское шоссе, 21 км.</w:t>
      </w:r>
    </w:p>
    <w:p>
      <w:pPr>
        <w:pStyle w:val="BodyText"/>
      </w:pPr>
      <w:r>
        <w:rPr>
          <w:iCs/>
          <w:i/>
        </w:rPr>
        <w:t xml:space="preserve">«Такие высокие темпы строительства достигнуты благодаря тесному эффективному взаимодействию со Стройкомплексом Москвы. Мы всегда находимся в прямом диалоге со всеми участниками строительства, что способствует ускорению ввода в эксплуатацию важнейших градостроительных объектов столицы. На разных уровнях регулярно решаются важные задачи и реализуется комплекс мероприятий, направленных на сокращение продолжительности строительного цикла социально значимых проектов»,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http://preobr.mos.ru/rosreestr/detail/11330858.html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1330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1330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2024-09-27T05:38:21Z</dcterms:created>
  <dcterms:modified xsi:type="dcterms:W3CDTF">2024-09-27T05:38:21Z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