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оп-3-выписок-из-егрн-в-столице"/>
    <w:p>
      <w:pPr>
        <w:pStyle w:val="Heading3"/>
      </w:pPr>
      <w:r>
        <w:t xml:space="preserve">Топ-3 выписок из ЕГРН в столице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рассказала, какие выписки из Единого государственного реестра недвижимости (ЕГРН) пользовались наибольшей популярностью с начала года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является основным документом, подтверждающим право собственности на объект недвижимости. Применение данных сведений очень широко, они понадобятся, к примеру, при проведении сделок с недвижимостью, при открытии наследства или оспаривании сделок в суде. Эксперты столичной Кадастровой палаты составили рейтинг выписок из реестра недвижимости с общедоступными сведениями, наиболее востребованных за 10 месяцев 2022 года.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 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 о характеристиках объекта и зарегистрированных правах на него, об объекте недвижимости, а также о переходе прав на объект.</w:t>
      </w:r>
    </w:p>
    <w:p>
      <w:pPr>
        <w:pStyle w:val="BodyText"/>
      </w:pPr>
      <w:r>
        <w:t xml:space="preserve">За 10 месяцев текущего года наибольшее количество запросов в Кадастровую палату по Москве поступило в целях получения выписки об объекте недвижимости – подготовлено 4,45 млн сведений. За аналогичный период прошлого года ее запрашивали практически в 2 раза реже – выдано 2,27 млн выписок.</w:t>
      </w:r>
    </w:p>
    <w:p>
      <w:pPr>
        <w:pStyle w:val="BodyText"/>
      </w:pPr>
      <w:r>
        <w:t xml:space="preserve">Данная выписка содержит наиболее полную информацию о характеристиках объекта недвижимости. В ней указано, к примеру, попадает ли земельный участок в границы охранной зоны или зоны с особыми условиями использования территории.</w:t>
      </w:r>
    </w:p>
    <w:p>
      <w:pPr>
        <w:pStyle w:val="BodyText"/>
      </w:pPr>
      <w:r>
        <w:t xml:space="preserve">Второе место по популярности заняла выписка об основных характеристиках и зарегистрированных правах на объект недвижимости. Кадастровой палатой</w:t>
      </w:r>
      <w:r>
        <w:br/>
      </w:r>
      <w:r>
        <w:t xml:space="preserve">по Москве было выдано 1,01 млн таких сведений. За аналогичный период прошлого года – 620 тыс.</w:t>
      </w:r>
    </w:p>
    <w:p>
      <w:pPr>
        <w:pStyle w:val="BodyText"/>
      </w:pPr>
      <w:r>
        <w:t xml:space="preserve">В документе можно посмотреть информацию о возможном ограничении прав и обременении объекта,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>
      <w:pPr>
        <w:pStyle w:val="BodyText"/>
      </w:pPr>
      <w:r>
        <w:t xml:space="preserve">Замыкает тройку лидеров выписка о переходе прав на объект недвижимости. За 10 месяцев было подготовлено 986 тыс. таких документов, в прошлом году – 824 тыс.</w:t>
      </w:r>
    </w:p>
    <w:p>
      <w:pPr>
        <w:pStyle w:val="BodyText"/>
      </w:pPr>
      <w:r>
        <w:t xml:space="preserve">Эта выписка расскажет «историю» владения объектом недвижимости, она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>
      <w:pPr>
        <w:pStyle w:val="BodyText"/>
      </w:pPr>
      <w:r>
        <w:drawing>
          <wp:inline>
            <wp:extent cx="5334000" cy="47614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b88/yvl72i6wcbrctak02jphj2q8bnf30tr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«Ежегодно мы наблюдаем востребованность сведений из реестра недвижимости. Так, в годовом выражении количество выданных документов увеличилось в среднем в 2 раза практически по всем видам сведений.</w:t>
      </w:r>
      <w:r>
        <w:br/>
      </w:r>
      <w:r>
        <w:rPr>
          <w:iCs/>
          <w:i/>
        </w:rPr>
        <w:t xml:space="preserve">Как и ранее, заявители отдают предпочтение получению сведений в электронном виде – 99 % из них выдается именно в «цифре»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3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4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5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http://preobr.mos.ru/rosreestr/detail/11272425.html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1272425.html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rosreestr/detail/11272425.html" TargetMode="External" /><Relationship Type="http://schemas.openxmlformats.org/officeDocument/2006/relationships/hyperlink" Id="rId24" Target="https://rosreestr.gov.ru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2024-09-27T05:38:26Z</dcterms:created>
  <dcterms:modified xsi:type="dcterms:W3CDTF">2024-09-27T05:38:26Z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