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заполнения-платежных-документов"/>
    <w:p>
      <w:pPr>
        <w:pStyle w:val="Heading3"/>
      </w:pPr>
      <w:r>
        <w:t xml:space="preserve">Правила заполнения платежных документов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drawing>
          <wp:inline>
            <wp:extent cx="5334000" cy="77190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849/kahc8x1n15d7woqxt31cli4ti8xwvsaj/Nalogovaya-razmeshch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9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http://preobr.mos.ru/presscenter/officially/detail/12616281.html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officially/detail/12616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officially/detail/12616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2025-06-15T20:06:23Z</dcterms:created>
  <dcterms:modified xsi:type="dcterms:W3CDTF">2025-06-15T20:06:23Z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