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раничение-дорожного-движения"/>
    <w:p>
      <w:pPr>
        <w:pStyle w:val="Heading3"/>
      </w:pPr>
      <w:r>
        <w:t xml:space="preserve">Ограничение дорожного движения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t xml:space="preserve">Во исполнение решения Окружной комиссии по обеспечению безопасности дорожного движения на территории Восточного административного округа, в целях обеспечения беспрепятственного проезда машин скорой медицинской помощи к станции скорой медицинской помощи по адресу: ул. Атарбекова, д. 7, а также беспрепятственного проезда транспортных средств к учебному корпусу школы № 1502 по адресу: ул. 2-я Бухвостова, д. 6, управой района Преображенское выполнены мероприятия по исключению парковки транспортных средств на данном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http://preobr.mos.ru/presscenter/news/detail/9511866.html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11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11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2025-08-05T22:52:15Z</dcterms:created>
  <dcterms:modified xsi:type="dcterms:W3CDTF">2025-08-05T22:52:15Z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