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e54991f512fe4399a738be7cffac9de1872d1c"/>
    <w:p>
      <w:pPr>
        <w:pStyle w:val="Heading3"/>
      </w:pPr>
      <w:r>
        <w:t xml:space="preserve">На Большой Черкизовской улице заработал фонтан</w:t>
      </w:r>
    </w:p>
    <w:p>
      <w:pPr>
        <w:pStyle w:val="FirstParagraph"/>
      </w:pPr>
      <w:r>
        <w:t xml:space="preserve">18.06.2020</w:t>
      </w:r>
    </w:p>
    <w:p>
      <w:pPr>
        <w:pStyle w:val="BodyText"/>
      </w:pPr>
      <w:r>
        <w:rPr>
          <w:iCs/>
          <w:i/>
          <w:bCs/>
          <w:b/>
        </w:rPr>
        <w:t xml:space="preserve">На месяц позже обычного срока в столице открылся сезон фонтанов. В Восточном округе начали работать девять водных комплексов в районах, также открылись фонтаны в Измайловском парке, в «Сокольниках» и в Сиреневом саду. Об этом сообщили на портале префектуры.</w:t>
      </w:r>
    </w:p>
    <w:p>
      <w:pPr>
        <w:pStyle w:val="BodyText"/>
      </w:pPr>
      <w:r>
        <w:t xml:space="preserve">Самые популярные в ВАО фонтаны находятся на Городецком бульваре в районе Новокосино, на Исторических прудах в Ивановском, на Большой Черкизовской улице в Преображенском, на улице Главная в районе Восточный, а также в благоустроенном сквере на Щербаковской в Соколиной Горе и на Черкизовском пруду.</w:t>
      </w:r>
    </w:p>
    <w:p>
      <w:pPr>
        <w:pStyle w:val="BodyText"/>
      </w:pPr>
      <w:r>
        <w:t xml:space="preserve">Фонтан на Хабаровской улице в Гольянове нуждается в капитальном ремонте, поэтому откроется только после проведения соответствующих работ.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http://preobr.mos.ru/presscenter/news/detail/8974835.html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Преображенское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reobr.mos.ru" TargetMode="External" /><Relationship Type="http://schemas.openxmlformats.org/officeDocument/2006/relationships/hyperlink" Id="rId20" Target="http://preobr.mos.ru/presscenter/news/detail/89748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reobr.mos.ru" TargetMode="External" /><Relationship Type="http://schemas.openxmlformats.org/officeDocument/2006/relationships/hyperlink" Id="rId20" Target="http://preobr.mos.ru/presscenter/news/detail/89748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2025-03-28T18:43:59Z</dcterms:created>
  <dcterms:modified xsi:type="dcterms:W3CDTF">2025-03-28T18:43:59Z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