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0738d67a40db49021d571acc9c3a192badef4"/>
    <w:p>
      <w:pPr>
        <w:pStyle w:val="Heading3"/>
      </w:pPr>
      <w:r>
        <w:t xml:space="preserve">Прошу вывезти автотранспорт припаркованного на газоне у 7 подъезда, д. 3, корп. 1 по Б. Черкизовской ул.</w:t>
      </w:r>
    </w:p>
    <w:p>
      <w:pPr>
        <w:pStyle w:val="FirstParagraph"/>
      </w:pPr>
      <w:r>
        <w:t xml:space="preserve">28.06.2013</w:t>
      </w:r>
    </w:p>
    <w:p>
      <w:pPr>
        <w:pStyle w:val="BodyText"/>
      </w:pPr>
      <w:r>
        <w:t xml:space="preserve">В результате проведенного обследования указанного автотранспортного средства обнаружено не было.</w:t>
      </w:r>
    </w:p>
    <w:p>
      <w:pPr>
        <w:pStyle w:val="BodyText"/>
      </w:pPr>
      <w:r>
        <w:t xml:space="preserve">Одновременно информирую, что рассмотрение дел об административных правонарушениях предусмотренных ст. 12.19 «Нарушение правил остановки или стоянки транспортных средств» Кодекса Российской Федерации об административных правонарушениях от 30.12.2001 № 195-ФЗ в соответствии со ст. 23.3 КоАП РФ отнесено к компетенции органов внутренних дел (полиция) и в полномочия органов исполнительной власти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http://preobr.mos.ru/presscenter/news/detail/737865.html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78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78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2024-09-27T04:49:20Z</dcterms:created>
  <dcterms:modified xsi:type="dcterms:W3CDTF">2024-09-27T04:49:20Z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