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4309d84de96c3d4890378aca9b6c5c3e6c602e"/>
    <w:p>
      <w:pPr>
        <w:pStyle w:val="Heading3"/>
      </w:pPr>
      <w:r>
        <w:t xml:space="preserve">Какова судьба отдельно стоящего здания по адресу: Хромова ул., д. 40</w:t>
      </w:r>
    </w:p>
    <w:p>
      <w:pPr>
        <w:pStyle w:val="FirstParagraph"/>
      </w:pPr>
      <w:r>
        <w:t xml:space="preserve">26.06.2013</w:t>
      </w:r>
    </w:p>
    <w:p>
      <w:pPr>
        <w:pStyle w:val="BodyText"/>
      </w:pPr>
      <w:r>
        <w:t xml:space="preserve">В связи с тем, что градостроительный план на указанный земельный участок не выпускался и документы на проведение каких либо работ капитального характера в управу района не предоставлялись, информация о дальнейшей судьбе указанного здания отсутствует.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http://preobr.mos.ru/presscenter/news/detail/735867.html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2024-10-02T23:42:03Z</dcterms:created>
  <dcterms:modified xsi:type="dcterms:W3CDTF">2024-10-02T23:42:03Z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