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e6da6ce6ee7c4452289c5a6149a92859dac874"/>
    <w:p>
      <w:pPr>
        <w:pStyle w:val="Heading3"/>
      </w:pPr>
      <w:r>
        <w:t xml:space="preserve">Прошу разъяснить порядок расчета платы за жилищно-коммунальные услуги ул. Б. Черкизовская, д. 41, корп. 1.</w:t>
      </w:r>
    </w:p>
    <w:p>
      <w:pPr>
        <w:pStyle w:val="FirstParagraph"/>
      </w:pPr>
      <w:r>
        <w:t xml:space="preserve">22.05.2013</w:t>
      </w:r>
    </w:p>
    <w:p>
      <w:pPr>
        <w:pStyle w:val="BodyText"/>
      </w:pPr>
      <w:r>
        <w:t xml:space="preserve">Многоквартирный дом по указанному Вами адресу: ул. Б. Черкизовская, д. 41, корп. 1 отсутствует. В связи с чем, рассмотреть Ваше обращение не представляется возможным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http://preobr.mos.ru/presscenter/news/detail/705774.html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57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57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2025-08-04T12:24:15Z</dcterms:created>
  <dcterms:modified xsi:type="dcterms:W3CDTF">2025-08-04T12:24:15Z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