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когда-отключат-отопление"/>
    <w:p>
      <w:pPr>
        <w:pStyle w:val="Heading3"/>
      </w:pPr>
      <w:r>
        <w:t xml:space="preserve">Когда отключат отопление?</w:t>
      </w:r>
    </w:p>
    <w:p>
      <w:pPr>
        <w:pStyle w:val="FirstParagraph"/>
      </w:pPr>
      <w:r>
        <w:t xml:space="preserve">17.05.2013</w:t>
      </w:r>
    </w:p>
    <w:p>
      <w:pPr>
        <w:pStyle w:val="BodyText"/>
      </w:pPr>
      <w:r>
        <w:t xml:space="preserve">Прекращение подачи тепла в жилые дома в городе Москве осуществляется при установлении среднесуточной температуре наружного воздуха выше + 8С в течение 5 дней.</w:t>
      </w:r>
    </w:p>
    <w:p>
      <w:pPr>
        <w:pStyle w:val="BodyText"/>
      </w:pPr>
      <w:r>
        <w:t xml:space="preserve">С 30.04.2013г. начато поэтапное отключение отопления в промышленных, административных, жилых зданиях, а также в детских садах, школах и больницах.</w:t>
      </w:r>
    </w:p>
    <w:p>
      <w:pPr>
        <w:pStyle w:val="BodyText"/>
      </w:pPr>
      <w:r>
        <w:t xml:space="preserve">Одновременно информирую, что расчеты за услугу отопления осуществляются в соответствии с постановлением Правительства Москвы от 23.05.2006г. № 307 «О порядке предоставления коммунальных услуг гражданам» и определяются по показаниям общедомовых приборов учета, исходя из объемов потребления тепловой энергии за предыдущий год.</w:t>
      </w:r>
    </w:p>
    <w:p>
      <w:pPr>
        <w:pStyle w:val="BodyText"/>
      </w:pPr>
      <w:r>
        <w:t xml:space="preserve">Цена за услуги отопления рассчитана исходя из того, что плата взимается ежемесячно в течение всего года равными долями.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http://preobr.mos.ru/presscenter/news/detail/704095.html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0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40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2024-09-27T05:37:37Z</dcterms:created>
  <dcterms:modified xsi:type="dcterms:W3CDTF">2024-09-27T05:37:37Z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