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cb3fdfb8b26f46bf95e7ba61898b5a6a318108"/>
    <w:p>
      <w:pPr>
        <w:pStyle w:val="Heading3"/>
      </w:pPr>
      <w:r>
        <w:t xml:space="preserve">Прошу разъяснить, почему возле дома 53 по ул. Знаменская установлено ограждение парковочных мест с выездными воротами. Куда нам ставить свои машины.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В соответствии с Жилищным и Гражданским кодексами РФ собственниками данного многоквартирного дома, на проведенном общем собрании, большинством голосов, было принято решение о благоустройстве дворовой территории д. 53 по ул. Знаменская за счет собственных средств, в связи с чем 15.05.2012 г. данный вопрос был рассмотрен на муниципальном Собрании внутригородского муниципального образования Преображенское. По результатам данного Собрания принято решение поддержать инициативу жителей по вопросу ограждения парковочных мест с выездными воротами.</w:t>
      </w:r>
    </w:p>
    <w:p>
      <w:pPr>
        <w:pStyle w:val="BodyText"/>
      </w:pPr>
      <w:r>
        <w:t xml:space="preserve">Вместе с тем сообщаю, что действующим законодательством Российской Федерации и Правительства Москвы порядок устройства ограждений и шлагбаумов на дворовых территориях не определен.</w:t>
      </w:r>
    </w:p>
    <w:p>
      <w:pPr>
        <w:pStyle w:val="BodyText"/>
      </w:pPr>
      <w:r>
        <w:t xml:space="preserve">Одновременно информирую, что в рамках программ благоустройства на 2011-2012 гг. ГКУ «ИС района Преображенское» по адресам: Халтуринская ул., д. 15 и 17, Знаменская ул., д. 53 произведено обустройство 229 дополнительных парковочных машиномест.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http://preobr.mos.ru/presscenter/news/detail/704094.html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2025-05-27T07:57:25Z</dcterms:created>
  <dcterms:modified xsi:type="dcterms:W3CDTF">2025-05-27T07:57:25Z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