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54230e519cc5dddbdda3259c1a6660255e14d"/>
    <w:p>
      <w:pPr>
        <w:pStyle w:val="Heading3"/>
      </w:pPr>
      <w:r>
        <w:t xml:space="preserve">Прошу Вас решить вопрос нарушения асфальтобетонного покрытия на дороге по улице Халтуринская между домами 11 и 13.</w:t>
      </w:r>
    </w:p>
    <w:p>
      <w:pPr>
        <w:pStyle w:val="FirstParagraph"/>
      </w:pPr>
      <w:r>
        <w:t xml:space="preserve">23.04.2013</w:t>
      </w:r>
    </w:p>
    <w:p>
      <w:pPr>
        <w:pStyle w:val="BodyText"/>
      </w:pPr>
      <w:r>
        <w:t xml:space="preserve">На данном участке дороги подрядная организация «Строительные решения» производит работы по перекладке кабельных сетей. В настоящее время в местах производства работ на пешеходных переходах и проездах проведена подсыпка гравия. По завершению работ по прокладке кабельных сетей будут выполнены работы по благоустройству территории. Данный вопрос находится на контроле управы района и ГКУ «ИС района Преображенское».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http://preobr.mos.ru/presscenter/news/detail/689565.html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5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5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2024-09-27T05:10:13Z</dcterms:created>
  <dcterms:modified xsi:type="dcterms:W3CDTF">2024-09-27T05:10:13Z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