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9648f2300de57074ea7136300f4641a70a8906"/>
    <w:p>
      <w:pPr>
        <w:pStyle w:val="Heading3"/>
      </w:pPr>
      <w:r>
        <w:t xml:space="preserve">Прошу разъяснить вопрос расселения дома № 24, корп. 4 по Преображенскому Валу.</w:t>
      </w:r>
    </w:p>
    <w:p>
      <w:pPr>
        <w:pStyle w:val="FirstParagraph"/>
      </w:pPr>
      <w:r>
        <w:t xml:space="preserve">22.04.2013</w:t>
      </w:r>
    </w:p>
    <w:p>
      <w:pPr>
        <w:pStyle w:val="BodyText"/>
      </w:pPr>
      <w:r>
        <w:t xml:space="preserve">Жилые дома по адресам: Преображенский Вал, д. 24, корп.2, 4, 5 на основании распоряжения Правительства Москвы от 18.12.2006г. №2611-РП «О признании аварийными жилых домов по адресам: ул. Преображенский Вал, д.24, корп.2,4,5 (Восточный административный округ города Москвы) признаны аварийными, жители переселены, выполнены мероприятия по консервации.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http://preobr.mos.ru/presscenter/news/detail/689244.html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8924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8924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2025-06-08T18:26:34Z</dcterms:created>
  <dcterms:modified xsi:type="dcterms:W3CDTF">2025-06-08T18:26:34Z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