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e33ca59f9543551aec4feef8142dd36f531ef2"/>
    <w:p>
      <w:pPr>
        <w:pStyle w:val="Heading3"/>
      </w:pPr>
      <w:r>
        <w:t xml:space="preserve">Площадка для выгула животных на Халтуринской 4/2 обустроена по результатам голосования на портале "Активный гражданин"</w:t>
      </w:r>
    </w:p>
    <w:p>
      <w:pPr>
        <w:pStyle w:val="FirstParagraph"/>
      </w:pPr>
      <w:r>
        <w:t xml:space="preserve">24.08.2016</w:t>
      </w:r>
    </w:p>
    <w:p>
      <w:pPr>
        <w:pStyle w:val="BodyText"/>
      </w:pPr>
      <w:r>
        <w:br/>
      </w:r>
      <w:r>
        <w:t xml:space="preserve">На портале электронных референдумов "Активный гражданин" жители Преображенского района проголосовали по вопросу благоустройства площадки для выгула домашних животных. По результатам этого голосования по адресу Халтуринская улица, д. 4, корпус 2 работы по благоустройству площадки завершены.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http://preobr.mos.ru/presscenter/news/detail/3602106.html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36021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36021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2024-09-27T05:27:23Z</dcterms:created>
  <dcterms:modified xsi:type="dcterms:W3CDTF">2024-09-27T05:27:23Z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