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реконструкция-черкизовского-пруда"/>
    <w:p>
      <w:pPr>
        <w:pStyle w:val="Heading3"/>
      </w:pPr>
      <w:r>
        <w:t xml:space="preserve">Реконструкция Черкизовского пруда</w:t>
      </w:r>
    </w:p>
    <w:p>
      <w:pPr>
        <w:pStyle w:val="FirstParagraph"/>
      </w:pPr>
      <w:r>
        <w:t xml:space="preserve">04.07.2014</w:t>
      </w:r>
    </w:p>
    <w:p>
      <w:pPr>
        <w:pStyle w:val="BodyText"/>
      </w:pPr>
      <w:r>
        <w:t xml:space="preserve">Вопрос: Скажите, пожалуйста, на какой стадии в данный момент находится реконструкция Черкизовского пруда. Есть ли положительная динамика в решении этого вопроса?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Ответ: На завершение работ заключен государственный контракт от 09.12.2013 №0173200001413001005-RST с ООО «Строительная компания –Волга». Генподрядчик выполнил строительно-монтажные работы в срок до 23.06.2014 года. Закончены монтажные и пуско-наладочные работы в помещении насосной станции фонтана, очистных сооружениях и заглубленной насосной станции. Закончены работы по подключению заглубленной насосной станции очистных сооружений по постоянной схеме. Уложена брусчатка на пролетном строении пешеходного моста и выполнена окраска моста. Начаты работы по посадке деревьев и озеленению. Произведены работы по посадке 50-ти деревьев, завозится растительный грунт для организации газонов и другие работы по благоустройству территории объекта.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http://preobr.mos.ru/presscenter/news/detail/1108150.html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081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081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2025-08-05T22:52:27Z</dcterms:created>
  <dcterms:modified xsi:type="dcterms:W3CDTF">2025-08-05T22:52:27Z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