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e82ad5bf0b0a9f50d6fd4ff15bb90c0a70d9e"/>
    <w:p>
      <w:pPr>
        <w:pStyle w:val="Heading3"/>
      </w:pPr>
      <w:r>
        <w:t xml:space="preserve">В детских садах обр. квартала № 1080 прошла Неделя БДД</w:t>
      </w:r>
    </w:p>
    <w:p>
      <w:pPr>
        <w:pStyle w:val="FirstParagraph"/>
      </w:pPr>
      <w:r>
        <w:t xml:space="preserve">26.09.2022</w:t>
      </w:r>
    </w:p>
    <w:p>
      <w:pPr>
        <w:pStyle w:val="BodyText"/>
      </w:pPr>
      <w:r>
        <w:rPr>
          <w:iCs/>
          <w:i/>
          <w:bCs/>
          <w:b/>
        </w:rPr>
        <w:t xml:space="preserve">Во всех дошкольных отделениях образовательного квартала № 1080 прошла Неделя безопасности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детей воспитатели провели игру «Дорожный серпантин». Ребята расширили знания о правилах дорожного движения и культуре поведения на дороге и улице, закрепили навыки правильного перехода улицы.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http://preobr.mos.ru/presscenter/news/detail/11070245.html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070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070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2025-08-04T12:59:02Z</dcterms:created>
  <dcterms:modified xsi:type="dcterms:W3CDTF">2025-08-04T12:59:02Z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