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53225e78bd6fd35d408c1c5fe689ebbe2a4c4"/>
    <w:p>
      <w:pPr>
        <w:pStyle w:val="Heading3"/>
      </w:pPr>
      <w:r>
        <w:t xml:space="preserve">ГУ Банка России по ЦФО подготовил памятку, содержащую информацию о признаках нелегального кредитора и финансовой пирамиды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t xml:space="preserve">Во избежание рисков для населения, связанных с нелегальной и недобросовестной финансовой деятельностью, ГУ Банка России по ЦФО подготовил памятку (прилагается), содержащую информацию о признаках нелегального кредитора и финансовой пирамиды. Памятка также содержит инструкцию о порядке действий в случае обнаружения таких признаков, а именно:</w:t>
      </w:r>
    </w:p>
    <w:p>
      <w:pPr>
        <w:pStyle w:val="BodyText"/>
      </w:pPr>
      <w:r>
        <w:t xml:space="preserve">1. В случае выявления подозрительной рекламы, вывески, баннера, объявления, при наличии идентификационных данных организации (ИНН, ОГРН, наименование), необходимо проверить эти данные на сайте Банка России (QR-коды представлены на странице 2 памятки-инструкции).</w:t>
      </w:r>
    </w:p>
    <w:p>
      <w:pPr>
        <w:pStyle w:val="BodyText"/>
      </w:pPr>
      <w:r>
        <w:t xml:space="preserve">2. Если организация не относится к легальным участникам финансового рынка или идентификационные данные организации не указаны, следует сделать фотографии рекламы, вывески, баннера, объявления и направить их с указанием установленного признака и адреса их расположения на электронную почту: stop_nelegal@cbr.ru.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http://preobr.mos.ru/presscenter/blackboard/detail/11836652.html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1836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1836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2025-06-03T18:25:37Z</dcterms:created>
  <dcterms:modified xsi:type="dcterms:W3CDTF">2025-06-03T18:25:37Z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