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aad5f6a41480ac28211d09b99f6514717640d"/>
    <w:p>
      <w:pPr>
        <w:pStyle w:val="Heading3"/>
      </w:pPr>
      <w:r>
        <w:t xml:space="preserve">В ТемоЦентре рассказывали о методиках по проведению урока безопасности в сети Интернет</w:t>
      </w:r>
    </w:p>
    <w:p>
      <w:pPr>
        <w:pStyle w:val="FirstParagraph"/>
      </w:pPr>
      <w:r>
        <w:t xml:space="preserve">04.04.2017</w:t>
      </w:r>
    </w:p>
    <w:p>
      <w:pPr>
        <w:pStyle w:val="BodyText"/>
      </w:pPr>
      <w:r>
        <w:drawing>
          <wp:inline>
            <wp:extent cx="3055620" cy="23012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c0a/ekstremizm-prokuratur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вторник, 28 марта, в Классе будущего в ТемоЦентре специалисты Роскомнадзора представили готовые методики по проведению урока безопасности в сети Интернет, а сотрудники Лаборатории Касперского рассказали о различных рисках, с которыми можно столкнуться при работе в глобальной сети. Мероприятие было приурочено к Неделе безопасного Интернета, которая пройдет в Центральном федеральном округе России с 3 по 9 апреля этого года.</w:t>
      </w:r>
    </w:p>
    <w:p>
      <w:pPr>
        <w:pStyle w:val="BodyText"/>
      </w:pPr>
      <w:r>
        <w:t xml:space="preserve">Заместитель руководителя Управления Роскомнадзора по Центральному федеральному округу Ольга Коротова познакомила участников семинара с методическим пособием «Практическая психология безопасности: управление персональными данными в интернете», в котором особое внимание несовершеннолетним пользователям сети Интернет как одной из наиболее уязвимых категорий пользователей. Цель пособия — донести до российских учителей и их учеников необходимость защиты личной информации и доступно объяснить правила безопасного управления персональными данными в сети Интернет. Подобные материалы помогут классным руководителям, учителям информатики в организации и проведении мероприятий в своих учебных заведениях по обучению учащихся безопасному поведению в сети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http://preobr.mos.ru/law-enforcement-and-security/countering-extremism/detail/5501546.html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law-enforcement-and-security/countering-extremism/detail/5501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law-enforcement-and-security/countering-extremism/detail/5501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2025-06-03T01:30:58Z</dcterms:created>
  <dcterms:modified xsi:type="dcterms:W3CDTF">2025-06-03T01:30:58Z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