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c087ecdfcb894833f04e1a39d47ac0d464fd2"/>
    <w:p>
      <w:pPr>
        <w:pStyle w:val="Heading3"/>
      </w:pPr>
      <w:r>
        <w:t xml:space="preserve">Нормативные правовые акты в сфере противодействия терроризму</w:t>
      </w:r>
    </w:p>
    <w:p>
      <w:pPr>
        <w:pStyle w:val="FirstParagraph"/>
      </w:pPr>
      <w:r>
        <w:t xml:space="preserve">05.05.2021</w:t>
      </w:r>
    </w:p>
    <w:bookmarkEnd w:id="20"/>
    <w:bookmarkStart w:id="22" w:name="Xedd3cd146d77108ed15c20bcd3b5dd67f5f994a"/>
    <w:p>
      <w:pPr>
        <w:pStyle w:val="Heading3"/>
      </w:pPr>
      <w:r>
        <w:t xml:space="preserve">Федеральный закон от 6 марта 2006 г. N 35-ФЗ "О противодействии терроризму"</w:t>
      </w:r>
    </w:p>
    <w:p>
      <w:pPr>
        <w:pStyle w:val="FirstParagraph"/>
      </w:pPr>
      <w:r>
        <w:t xml:space="preserve"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>
      <w:pPr>
        <w:pStyle w:val="BodyText"/>
      </w:pPr>
      <w:hyperlink r:id="rId21">
        <w:r>
          <w:rPr>
            <w:rStyle w:val="Hyperlink"/>
          </w:rPr>
          <w:t xml:space="preserve">Читать текст на "Официальном интернет-портале правовой информации"</w:t>
        </w:r>
      </w:hyperlink>
    </w:p>
    <w:bookmarkEnd w:id="22"/>
    <w:bookmarkStart w:id="24" w:name="Xe515594e106c2ac5055bb358a50f34cdac6d26a"/>
    <w:p>
      <w:pPr>
        <w:pStyle w:val="Heading3"/>
      </w:pPr>
      <w:r>
        <w:t xml:space="preserve">Федеральный закон от 28 декабря 2010 г. N 390-ФЗ "О безопасности"</w:t>
      </w:r>
    </w:p>
    <w:p>
      <w:pPr>
        <w:pStyle w:val="FirstParagraph"/>
      </w:pPr>
      <w:r>
        <w:t xml:space="preserve"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безопасности, а также статус Совета Безопасности Российской Федерации (далее - Совет Безопасности).</w:t>
      </w:r>
    </w:p>
    <w:p>
      <w:pPr>
        <w:pStyle w:val="BodyText"/>
      </w:pPr>
      <w:hyperlink r:id="rId23">
        <w:r>
          <w:rPr>
            <w:rStyle w:val="Hyperlink"/>
          </w:rPr>
          <w:t xml:space="preserve">Читать текст на "Официальном интернет-портале правовой информации"</w:t>
        </w:r>
      </w:hyperlink>
    </w:p>
    <w:bookmarkEnd w:id="24"/>
    <w:bookmarkStart w:id="26" w:name="X6526c042af274849ba4715ad0f1e31b38e1ac7e"/>
    <w:p>
      <w:pPr>
        <w:pStyle w:val="Heading3"/>
      </w:pPr>
      <w:r>
        <w:t xml:space="preserve">Федеральный закон от 25 июля 2002 г. N 114-ФЗ "О противодействии экстремистской деятельности"</w:t>
      </w:r>
    </w:p>
    <w:p>
      <w:pPr>
        <w:pStyle w:val="FirstParagraph"/>
      </w:pPr>
      <w:r>
        <w:t xml:space="preserve">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осуществление.</w:t>
      </w:r>
    </w:p>
    <w:p>
      <w:pPr>
        <w:pStyle w:val="BodyText"/>
      </w:pPr>
      <w:hyperlink r:id="rId25">
        <w:r>
          <w:rPr>
            <w:rStyle w:val="Hyperlink"/>
          </w:rPr>
          <w:t xml:space="preserve">Читать текст на "Официальном интернет-портале правовой информации"</w:t>
        </w:r>
      </w:hyperlink>
    </w:p>
    <w:bookmarkEnd w:id="26"/>
    <w:bookmarkStart w:id="29" w:name="X4679bd37f04901da46c8f3fd3b7c3adf4542e02"/>
    <w:p>
      <w:pPr>
        <w:pStyle w:val="Heading3"/>
      </w:pPr>
      <w:hyperlink r:id="rId27">
        <w:r>
          <w:rPr>
            <w:rStyle w:val="Hyperlink"/>
          </w:rPr>
          <w:t xml:space="preserve">Извлечения из законов субъектов Российской Федерации по вопросу установления административной ответственности за неисполнение или нарушение решения органа, координирующего деятельность по профилактике терроризма, а также по минимизации и ликвидации последствий его проявлений</w:t>
        </w:r>
      </w:hyperlink>
    </w:p>
    <w:p>
      <w:pPr>
        <w:pStyle w:val="FirstParagraph"/>
      </w:pPr>
      <w:r>
        <w:t xml:space="preserve">Законодательством субъектов Российской Федерации установлена административная ответственность за неисполнение решений антитеррористических комиссий в субъектах Российской Федерации, принятых в пределах их компетенции</w:t>
      </w:r>
    </w:p>
    <w:p>
      <w:pPr>
        <w:pStyle w:val="BodyText"/>
      </w:pPr>
      <w:hyperlink r:id="rId28">
        <w:r>
          <w:rPr>
            <w:rStyle w:val="Hyperlink"/>
            <w:bCs/>
            <w:b/>
          </w:rPr>
          <w:t xml:space="preserve">Административная ответственность за нарушение требований к антитеррористической защищенности объектов (территорий)</w:t>
        </w:r>
      </w:hyperlink>
    </w:p>
    <w:bookmarkEnd w:id="29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http://preobr.mos.ru/counter-terrorism/prevention-of-terrorism-and-extremism/detail/9925403.html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Управа района Преображенское города Москвы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nac.gov.ru/zakonodatelstvo/zakony/izvlecheniya-iz-zakonov-subektov-rossiyskoy-federacii-po.html" TargetMode="External" /><Relationship Type="http://schemas.openxmlformats.org/officeDocument/2006/relationships/hyperlink" Id="rId25" Target="http://pravo.gov.ru/proxy/ips/?docbody=&amp;link_id=14&amp;nd=102079221&amp;intelsearch=" TargetMode="External" /><Relationship Type="http://schemas.openxmlformats.org/officeDocument/2006/relationships/hyperlink" Id="rId23" Target="http://pravo.gov.ru/proxy/ips/?docbody=&amp;nd=102144301&amp;rdk=&amp;intelsearch=" TargetMode="External" /><Relationship Type="http://schemas.openxmlformats.org/officeDocument/2006/relationships/hyperlink" Id="rId21" Target="http://pravo.gov.ru/proxy/ips/?docbody=&amp;prevDoc=102170326&amp;backlink=1&amp;&amp;nd=102105192" TargetMode="External" /><Relationship Type="http://schemas.openxmlformats.org/officeDocument/2006/relationships/hyperlink" Id="rId31" Target="http://preobr.mos.ru" TargetMode="External" /><Relationship Type="http://schemas.openxmlformats.org/officeDocument/2006/relationships/hyperlink" Id="rId30" Target="http://preobr.mos.ru/counter-terrorism/prevention-of-terrorism-and-extremism/detail/9925403.html" TargetMode="External" /><Relationship Type="http://schemas.openxmlformats.org/officeDocument/2006/relationships/hyperlink" Id="rId28" Target="https://cao.mos.ru/countering-extremism/normative-legal-acts-in-the-sphere-of-counteraction-to-terrorism/administrative-responsibility-for-violation-of-requirements-to-anti-terrorist-security-of-objects-te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ac.gov.ru/zakonodatelstvo/zakony/izvlecheniya-iz-zakonov-subektov-rossiyskoy-federacii-po.html" TargetMode="External" /><Relationship Type="http://schemas.openxmlformats.org/officeDocument/2006/relationships/hyperlink" Id="rId25" Target="http://pravo.gov.ru/proxy/ips/?docbody=&amp;link_id=14&amp;nd=102079221&amp;intelsearch=" TargetMode="External" /><Relationship Type="http://schemas.openxmlformats.org/officeDocument/2006/relationships/hyperlink" Id="rId23" Target="http://pravo.gov.ru/proxy/ips/?docbody=&amp;nd=102144301&amp;rdk=&amp;intelsearch=" TargetMode="External" /><Relationship Type="http://schemas.openxmlformats.org/officeDocument/2006/relationships/hyperlink" Id="rId21" Target="http://pravo.gov.ru/proxy/ips/?docbody=&amp;prevDoc=102170326&amp;backlink=1&amp;&amp;nd=102105192" TargetMode="External" /><Relationship Type="http://schemas.openxmlformats.org/officeDocument/2006/relationships/hyperlink" Id="rId31" Target="http://preobr.mos.ru" TargetMode="External" /><Relationship Type="http://schemas.openxmlformats.org/officeDocument/2006/relationships/hyperlink" Id="rId30" Target="http://preobr.mos.ru/counter-terrorism/prevention-of-terrorism-and-extremism/detail/9925403.html" TargetMode="External" /><Relationship Type="http://schemas.openxmlformats.org/officeDocument/2006/relationships/hyperlink" Id="rId28" Target="https://cao.mos.ru/countering-extremism/normative-legal-acts-in-the-sphere-of-counteraction-to-terrorism/administrative-responsibility-for-violation-of-requirements-to-anti-terrorist-security-of-objects-te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2025-02-22T02:16:54Z</dcterms:created>
  <dcterms:modified xsi:type="dcterms:W3CDTF">2025-02-22T02:16:54Z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