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-в-жкх"/>
    <w:p>
      <w:pPr>
        <w:pStyle w:val="Heading3"/>
      </w:pPr>
      <w:r>
        <w:t xml:space="preserve">ПРОТИВОДЕЙСТВИЕ КОРРУПЦИИ В ЖКХ</w:t>
      </w:r>
    </w:p>
    <w:p>
      <w:pPr>
        <w:pStyle w:val="FirstParagraph"/>
      </w:pPr>
      <w:r>
        <w:t xml:space="preserve">21.01.2019</w:t>
      </w:r>
    </w:p>
    <w:p>
      <w:pPr>
        <w:pStyle w:val="BodyText"/>
      </w:pPr>
      <w:r>
        <w:t xml:space="preserve">Памятка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http://preobr.mos.ru/anti-corruption1/methodical-materials/detail/7833642.html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nti-corruption1/methodical-materials/detail/7833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anti-corruption1/methodical-materials/detail/7833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2024-11-09T03:36:47Z</dcterms:created>
  <dcterms:modified xsi:type="dcterms:W3CDTF">2024-11-09T03:36:47Z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