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8166624747df23b6e70a0734bb33bbf99df47"/>
    <w:p>
      <w:pPr>
        <w:pStyle w:val="Heading3"/>
      </w:pPr>
      <w:r>
        <w:t xml:space="preserve">ПРОТИВОДЕЙСТВИЕ КОРРУПЦИИ. Памятка для предпринимателей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предпринимателей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http://preobr.mos.ru/anti-corruption1/methodical-materials/detail/7833490.html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1/&#1055;&#1072;&#1084;&#1103;&#1090;&#1082;&#1072;%20&#1076;&#1083;&#1103;%20&#1087;&#1088;&#1077;&#1076;&#1087;&#1088;&#1080;&#1085;&#1080;&#1084;&#1072;&#1090;&#1077;&#1083;&#1077;&#1081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833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1/&#1055;&#1072;&#1084;&#1103;&#1090;&#1082;&#1072;%20&#1076;&#1083;&#1103;%20&#1087;&#1088;&#1077;&#1076;&#1087;&#1088;&#1080;&#1085;&#1080;&#1084;&#1072;&#1090;&#1077;&#1083;&#1077;&#1081;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833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2024-09-27T04:48:33Z</dcterms:created>
  <dcterms:modified xsi:type="dcterms:W3CDTF">2024-09-27T04:48:33Z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