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8790d5f222f054053e7933e0880b5852bf65"/>
    <w:p>
      <w:pPr>
        <w:pStyle w:val="Heading3"/>
      </w:pPr>
      <w:r>
        <w:t xml:space="preserve">КОНФЛИКТ ИНТЕРЕСОВ НА ГОСУДАРСТВЕННОЙ И МУНИЦИПАЛЬНОЙ СЛУЖБЕ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ПАМЯТКА ДЛЯ СЛУЖАЩИХ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http://preobr.mos.ru/anti-corruption1/methodical-materials/detail/7833086.html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2024-09-27T04:48:45Z</dcterms:created>
  <dcterms:modified xsi:type="dcterms:W3CDTF">2024-09-27T04:48:45Z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