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амятки-что-нужно-знать-о-коррупции"/>
    <w:p>
      <w:pPr>
        <w:pStyle w:val="Heading3"/>
      </w:pPr>
      <w:r>
        <w:t xml:space="preserve">Памятки "Что нужно знать о коррупции"</w:t>
      </w:r>
    </w:p>
    <w:p>
      <w:pPr>
        <w:pStyle w:val="FirstParagraph"/>
      </w:pPr>
      <w:r>
        <w:t xml:space="preserve">23.11.2018</w:t>
      </w:r>
    </w:p>
    <w:p>
      <w:pPr>
        <w:pStyle w:val="BodyText"/>
      </w:pPr>
      <w:hyperlink r:id="rId20">
        <w:r>
          <w:rPr>
            <w:rStyle w:val="Hyperlink"/>
          </w:rPr>
          <w:t xml:space="preserve">Памятки "Что нужно знать о коррупции"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http://preobr.mos.ru/anti-corruption1/methodical-materials/detail/7718131.html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anti-corruption1/methodical-materials/detail/7718131.html" TargetMode="External" /><Relationship Type="http://schemas.openxmlformats.org/officeDocument/2006/relationships/hyperlink" Id="rId20" Target="https://preobr.vaonews.ru/wp-content/uploads/sites/14/2018/11/anticor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anti-corruption1/methodical-materials/detail/7718131.html" TargetMode="External" /><Relationship Type="http://schemas.openxmlformats.org/officeDocument/2006/relationships/hyperlink" Id="rId20" Target="https://preobr.vaonews.ru/wp-content/uploads/sites/14/2018/11/anticor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2024-09-27T04:48:32Z</dcterms:created>
  <dcterms:modified xsi:type="dcterms:W3CDTF">2024-09-27T04:48:32Z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